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5E" w:rsidRDefault="007B075E" w:rsidP="007B075E">
      <w:pPr>
        <w:jc w:val="center"/>
        <w:rPr>
          <w:b/>
          <w:bCs/>
        </w:rPr>
      </w:pPr>
      <w:r>
        <w:rPr>
          <w:b/>
          <w:bCs/>
        </w:rPr>
        <w:t>Departament Aparatury i Technik Jądrowych DTJ</w:t>
      </w:r>
    </w:p>
    <w:p w:rsidR="007B075E" w:rsidRDefault="007B075E" w:rsidP="007B075E">
      <w:pPr>
        <w:jc w:val="center"/>
        <w:rPr>
          <w:b/>
          <w:bCs/>
        </w:rPr>
      </w:pPr>
    </w:p>
    <w:p w:rsidR="007B075E" w:rsidRDefault="007B075E" w:rsidP="007B075E">
      <w:pPr>
        <w:jc w:val="center"/>
        <w:rPr>
          <w:b/>
          <w:bCs/>
        </w:rPr>
      </w:pPr>
    </w:p>
    <w:p w:rsidR="00B0386D" w:rsidRDefault="00B0386D" w:rsidP="00B0386D">
      <w:pPr>
        <w:jc w:val="center"/>
        <w:rPr>
          <w:color w:val="1F497D"/>
        </w:rPr>
      </w:pPr>
      <w:r>
        <w:rPr>
          <w:b/>
          <w:bCs/>
        </w:rPr>
        <w:t>Lokalizacja</w:t>
      </w:r>
      <w:r>
        <w:t>: Sala konferencyjna w ZDAJ bud.90</w:t>
      </w:r>
    </w:p>
    <w:p w:rsidR="00B0386D" w:rsidRDefault="00B0386D" w:rsidP="00B0386D">
      <w:pPr>
        <w:jc w:val="center"/>
      </w:pPr>
      <w:r>
        <w:rPr>
          <w:b/>
          <w:bCs/>
        </w:rPr>
        <w:t>Termin</w:t>
      </w:r>
      <w:r>
        <w:t>: 27.02.2025</w:t>
      </w:r>
      <w:proofErr w:type="gramStart"/>
      <w:r>
        <w:t>r</w:t>
      </w:r>
      <w:proofErr w:type="gramEnd"/>
      <w:r>
        <w:t>.</w:t>
      </w:r>
    </w:p>
    <w:p w:rsidR="00B0386D" w:rsidRDefault="00B0386D" w:rsidP="00B0386D">
      <w:pPr>
        <w:jc w:val="center"/>
      </w:pPr>
      <w:r>
        <w:rPr>
          <w:b/>
          <w:bCs/>
        </w:rPr>
        <w:t>Godz</w:t>
      </w:r>
      <w:r>
        <w:t>. : 10.30</w:t>
      </w:r>
    </w:p>
    <w:p w:rsidR="00B0386D" w:rsidRDefault="00B0386D" w:rsidP="00B0386D">
      <w:pPr>
        <w:jc w:val="center"/>
        <w:rPr>
          <w:sz w:val="24"/>
          <w:szCs w:val="24"/>
          <w:lang w:eastAsia="pl-PL"/>
        </w:rPr>
      </w:pPr>
      <w:r>
        <w:rPr>
          <w:b/>
          <w:bCs/>
        </w:rPr>
        <w:t>Prelegent</w:t>
      </w:r>
      <w:proofErr w:type="gramStart"/>
      <w:r>
        <w:t>:  Prof</w:t>
      </w:r>
      <w:proofErr w:type="gramEnd"/>
      <w:r>
        <w:t xml:space="preserve">. dr hab. </w:t>
      </w:r>
      <w:proofErr w:type="spellStart"/>
      <w:r>
        <w:t>Yuriy</w:t>
      </w:r>
      <w:proofErr w:type="spellEnd"/>
      <w:r>
        <w:t xml:space="preserve"> </w:t>
      </w:r>
      <w:proofErr w:type="spellStart"/>
      <w:r>
        <w:t>Zorenko</w:t>
      </w:r>
      <w:proofErr w:type="spellEnd"/>
    </w:p>
    <w:p w:rsidR="00B0386D" w:rsidRDefault="00B0386D" w:rsidP="00B0386D">
      <w:pPr>
        <w:jc w:val="center"/>
      </w:pPr>
    </w:p>
    <w:p w:rsidR="00B0386D" w:rsidRDefault="00B0386D" w:rsidP="00B0386D"/>
    <w:p w:rsidR="00B0386D" w:rsidRDefault="00B0386D" w:rsidP="00B038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Najnowsze postępy w opracowaniu scyntylatorów kompozytowych opartych na strukturach epitaksjalnych związków tlenkowych do monitorowania promieniowania i medycyny</w:t>
      </w:r>
    </w:p>
    <w:p w:rsidR="00B0386D" w:rsidRDefault="00B0386D" w:rsidP="00B0386D">
      <w:pPr>
        <w:rPr>
          <w:b/>
          <w:bCs/>
          <w:lang w:eastAsia="pl-PL"/>
        </w:rPr>
      </w:pPr>
    </w:p>
    <w:p w:rsidR="00B0386D" w:rsidRDefault="00B0386D" w:rsidP="00B0386D">
      <w:pPr>
        <w:rPr>
          <w:b/>
          <w:bCs/>
        </w:rPr>
      </w:pPr>
      <w:r>
        <w:t>Zarys:</w:t>
      </w:r>
      <w:bookmarkStart w:id="0" w:name="_GoBack"/>
      <w:bookmarkEnd w:id="0"/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>1. Zasada działania scyntylatorów kompozytowych i dwa podejścia do ich opracowania.</w:t>
      </w:r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 xml:space="preserve">2. Wielowarstwowe scyntylatory kompozytowe na bazie mieszanych związków </w:t>
      </w:r>
      <w:proofErr w:type="spellStart"/>
      <w:r>
        <w:rPr>
          <w:rFonts w:ascii="Cambria" w:hAnsi="Cambria"/>
        </w:rPr>
        <w:t>granatow</w:t>
      </w:r>
      <w:proofErr w:type="spellEnd"/>
      <w:r>
        <w:rPr>
          <w:rFonts w:ascii="Cambria" w:hAnsi="Cambria"/>
        </w:rPr>
        <w:t xml:space="preserve"> domieszkowanych jon6ami Ce3+.</w:t>
      </w:r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 xml:space="preserve">3. Wielowarstwowe scyntylatory kompozytowe na bazie granatów YAG i </w:t>
      </w:r>
      <w:proofErr w:type="spellStart"/>
      <w:r>
        <w:rPr>
          <w:rFonts w:ascii="Cambria" w:hAnsi="Cambria"/>
        </w:rPr>
        <w:t>LuAG</w:t>
      </w:r>
      <w:proofErr w:type="spellEnd"/>
      <w:r>
        <w:rPr>
          <w:rFonts w:ascii="Cambria" w:hAnsi="Cambria"/>
        </w:rPr>
        <w:t xml:space="preserve"> domieszkowanych Ce3+, Pr3+ i Sc3+</w:t>
      </w:r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>4. Scyntylatory kompozytowe do pomiaru dawki promieniowania w czasie rzeczywistym procedurze BNCT.</w:t>
      </w:r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>5. Uwagi końcowe.</w:t>
      </w:r>
    </w:p>
    <w:p w:rsidR="00B0386D" w:rsidRDefault="00B0386D" w:rsidP="00B0386D">
      <w:pPr>
        <w:rPr>
          <w:rFonts w:ascii="Cambria" w:hAnsi="Cambria"/>
        </w:rPr>
      </w:pPr>
    </w:p>
    <w:p w:rsidR="00B0386D" w:rsidRDefault="00B0386D" w:rsidP="00B0386D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Recent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advances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in development of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composite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scintillators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based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on the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epitaxial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structures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of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oxide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compounds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for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radiation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monitoring and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medicine</w:t>
      </w:r>
      <w:proofErr w:type="spellEnd"/>
    </w:p>
    <w:p w:rsidR="00B0386D" w:rsidRDefault="00B0386D" w:rsidP="00B0386D">
      <w:pPr>
        <w:rPr>
          <w:rFonts w:ascii="Cambria" w:hAnsi="Cambria"/>
        </w:rPr>
      </w:pPr>
      <w:proofErr w:type="spellStart"/>
      <w:r>
        <w:rPr>
          <w:rFonts w:ascii="Cambria" w:hAnsi="Cambria"/>
        </w:rPr>
        <w:t>Outline</w:t>
      </w:r>
      <w:proofErr w:type="spellEnd"/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 xml:space="preserve">1.           </w:t>
      </w:r>
      <w:proofErr w:type="spellStart"/>
      <w:r>
        <w:rPr>
          <w:rFonts w:ascii="Cambria" w:hAnsi="Cambria"/>
        </w:rPr>
        <w:t>Principle</w:t>
      </w:r>
      <w:proofErr w:type="spell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composite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scintillator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working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two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approaches</w:t>
      </w:r>
      <w:proofErr w:type="spell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their</w:t>
      </w:r>
      <w:proofErr w:type="spellEnd"/>
      <w:r>
        <w:rPr>
          <w:rFonts w:ascii="Cambria" w:hAnsi="Cambria"/>
        </w:rPr>
        <w:t xml:space="preserve"> development.</w:t>
      </w:r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 xml:space="preserve">2.           </w:t>
      </w:r>
      <w:proofErr w:type="spellStart"/>
      <w:r>
        <w:rPr>
          <w:rFonts w:ascii="Cambria" w:hAnsi="Cambria"/>
        </w:rPr>
        <w:t>Multilayered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composite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scintillators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based</w:t>
      </w:r>
      <w:proofErr w:type="spellEnd"/>
      <w:r>
        <w:rPr>
          <w:rFonts w:ascii="Cambria" w:hAnsi="Cambria"/>
        </w:rPr>
        <w:t xml:space="preserve"> on the Ce3+ </w:t>
      </w:r>
      <w:proofErr w:type="spellStart"/>
      <w:r>
        <w:rPr>
          <w:rFonts w:ascii="Cambria" w:hAnsi="Cambria"/>
        </w:rPr>
        <w:t>doped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mixed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garnet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compounds</w:t>
      </w:r>
      <w:proofErr w:type="spellEnd"/>
      <w:r>
        <w:rPr>
          <w:rFonts w:ascii="Cambria" w:hAnsi="Cambria"/>
        </w:rPr>
        <w:t>.</w:t>
      </w:r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 xml:space="preserve">3.           </w:t>
      </w:r>
      <w:proofErr w:type="spellStart"/>
      <w:r>
        <w:rPr>
          <w:rFonts w:ascii="Cambria" w:hAnsi="Cambria"/>
        </w:rPr>
        <w:t>Multilayered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composite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scintillators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based</w:t>
      </w:r>
      <w:proofErr w:type="spellEnd"/>
      <w:r>
        <w:rPr>
          <w:rFonts w:ascii="Cambria" w:hAnsi="Cambria"/>
        </w:rPr>
        <w:t xml:space="preserve"> on the </w:t>
      </w:r>
      <w:proofErr w:type="spellStart"/>
      <w:r>
        <w:rPr>
          <w:rFonts w:ascii="Cambria" w:hAnsi="Cambria"/>
        </w:rPr>
        <w:t>doped</w:t>
      </w:r>
      <w:proofErr w:type="spellEnd"/>
      <w:r>
        <w:rPr>
          <w:rFonts w:ascii="Cambria" w:hAnsi="Cambria"/>
        </w:rPr>
        <w:t xml:space="preserve"> Ce3+, Pr3+ and Sc3+ </w:t>
      </w:r>
      <w:proofErr w:type="spellStart"/>
      <w:r>
        <w:rPr>
          <w:rFonts w:ascii="Cambria" w:hAnsi="Cambria"/>
        </w:rPr>
        <w:t>doped</w:t>
      </w:r>
      <w:proofErr w:type="spellEnd"/>
      <w:r>
        <w:rPr>
          <w:rFonts w:ascii="Cambria" w:hAnsi="Cambria"/>
        </w:rPr>
        <w:t xml:space="preserve"> YAG and  </w:t>
      </w:r>
      <w:proofErr w:type="spellStart"/>
      <w:r>
        <w:rPr>
          <w:rFonts w:ascii="Cambria" w:hAnsi="Cambria"/>
        </w:rPr>
        <w:t>LuAG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garnets</w:t>
      </w:r>
      <w:proofErr w:type="spellEnd"/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 xml:space="preserve">4.           </w:t>
      </w:r>
      <w:proofErr w:type="spellStart"/>
      <w:r>
        <w:rPr>
          <w:rFonts w:ascii="Cambria" w:hAnsi="Cambria"/>
        </w:rPr>
        <w:t>Composite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scintillators</w:t>
      </w:r>
      <w:proofErr w:type="spellEnd"/>
      <w:r>
        <w:rPr>
          <w:rFonts w:ascii="Cambria" w:hAnsi="Cambria"/>
        </w:rPr>
        <w:t xml:space="preserve"> for </w:t>
      </w:r>
      <w:proofErr w:type="spellStart"/>
      <w:r>
        <w:rPr>
          <w:rFonts w:ascii="Cambria" w:hAnsi="Cambria"/>
        </w:rPr>
        <w:t>measuring</w:t>
      </w:r>
      <w:proofErr w:type="spellEnd"/>
      <w:r>
        <w:rPr>
          <w:rFonts w:ascii="Cambria" w:hAnsi="Cambria"/>
        </w:rPr>
        <w:t xml:space="preserve"> in-situ </w:t>
      </w:r>
      <w:proofErr w:type="spellStart"/>
      <w:r>
        <w:rPr>
          <w:rFonts w:ascii="Cambria" w:hAnsi="Cambria"/>
        </w:rPr>
        <w:t>radiation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dose</w:t>
      </w:r>
      <w:proofErr w:type="spellEnd"/>
      <w:r>
        <w:rPr>
          <w:rFonts w:ascii="Cambria" w:hAnsi="Cambria"/>
        </w:rPr>
        <w:t xml:space="preserve"> in the BNCT </w:t>
      </w:r>
      <w:proofErr w:type="spellStart"/>
      <w:r>
        <w:rPr>
          <w:rFonts w:ascii="Cambria" w:hAnsi="Cambria"/>
        </w:rPr>
        <w:t>procedure</w:t>
      </w:r>
      <w:proofErr w:type="spellEnd"/>
      <w:r>
        <w:rPr>
          <w:rFonts w:ascii="Cambria" w:hAnsi="Cambria"/>
        </w:rPr>
        <w:t>.</w:t>
      </w:r>
    </w:p>
    <w:p w:rsidR="00B0386D" w:rsidRDefault="00B0386D" w:rsidP="00B0386D">
      <w:pPr>
        <w:rPr>
          <w:rFonts w:ascii="Cambria" w:hAnsi="Cambria"/>
        </w:rPr>
      </w:pPr>
      <w:r>
        <w:rPr>
          <w:rFonts w:ascii="Cambria" w:hAnsi="Cambria"/>
        </w:rPr>
        <w:t xml:space="preserve">5.           </w:t>
      </w:r>
      <w:proofErr w:type="spellStart"/>
      <w:r>
        <w:rPr>
          <w:rFonts w:ascii="Cambria" w:hAnsi="Cambria"/>
        </w:rPr>
        <w:t>Concluding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remarks</w:t>
      </w:r>
      <w:proofErr w:type="spellEnd"/>
    </w:p>
    <w:p w:rsidR="00B0386D" w:rsidRDefault="00B0386D" w:rsidP="00B0386D"/>
    <w:p w:rsidR="00B0386D" w:rsidRDefault="00B0386D" w:rsidP="00B0386D">
      <w:pPr>
        <w:rPr>
          <w:i/>
          <w:iCs/>
        </w:rPr>
      </w:pPr>
      <w:r>
        <w:rPr>
          <w:i/>
          <w:iCs/>
        </w:rPr>
        <w:t>Na seminarium zapraszają organizatorzy:</w:t>
      </w:r>
    </w:p>
    <w:p w:rsidR="00B0386D" w:rsidRDefault="00B0386D" w:rsidP="00B0386D"/>
    <w:p w:rsidR="00B0386D" w:rsidRDefault="00B0386D" w:rsidP="00B0386D">
      <w:r>
        <w:t>- dr hab. Jacek Rzadkiewicz, prof. NCBJ</w:t>
      </w:r>
    </w:p>
    <w:p w:rsidR="00B0386D" w:rsidRDefault="00B0386D" w:rsidP="00B0386D">
      <w:r>
        <w:t>- dr Agnieszka Syntfeld-Każuch</w:t>
      </w:r>
    </w:p>
    <w:p w:rsidR="00B0386D" w:rsidRDefault="00B0386D" w:rsidP="00B0386D">
      <w:r>
        <w:t>- prof. dr hab. inż. Sławomir Wronka</w:t>
      </w:r>
    </w:p>
    <w:p w:rsidR="00B0386D" w:rsidRDefault="00B0386D" w:rsidP="00B0386D">
      <w:r>
        <w:t>- dr hab. Michał Gierlik, prof. NCBJ</w:t>
      </w:r>
    </w:p>
    <w:p w:rsidR="00B0386D" w:rsidRDefault="00B0386D" w:rsidP="00B0386D">
      <w:r>
        <w:t>- dr Katarzyna Tymińska</w:t>
      </w:r>
    </w:p>
    <w:p w:rsidR="00A9377C" w:rsidRDefault="00B0386D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5E"/>
    <w:rsid w:val="001A4DF2"/>
    <w:rsid w:val="007B075E"/>
    <w:rsid w:val="00B0386D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AADE6-F93F-4620-8E5C-E7D0DAB7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75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075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2</cp:revision>
  <dcterms:created xsi:type="dcterms:W3CDTF">2025-02-25T08:33:00Z</dcterms:created>
  <dcterms:modified xsi:type="dcterms:W3CDTF">2025-02-25T08:33:00Z</dcterms:modified>
</cp:coreProperties>
</file>